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B8F3" w14:textId="77777777" w:rsidR="00AA6164" w:rsidRDefault="00AA6164" w:rsidP="00AA6164">
      <w:pPr>
        <w:pStyle w:val="NormaleWeb"/>
        <w:jc w:val="center"/>
      </w:pPr>
      <w:r>
        <w:rPr>
          <w:rFonts w:ascii="Arial" w:hAnsi="Arial" w:cs="Arial"/>
          <w:b/>
          <w:bCs/>
          <w:sz w:val="30"/>
          <w:szCs w:val="30"/>
        </w:rPr>
        <w:t>Ricerca Cisco: Intelligenza Artificiale, le aziende italiane non sono ancora pronte</w:t>
      </w:r>
    </w:p>
    <w:p w14:paraId="7E662302" w14:textId="77777777" w:rsidR="00AA6164" w:rsidRDefault="00AA6164" w:rsidP="00AA6164">
      <w:pPr>
        <w:pStyle w:val="NormaleWeb"/>
        <w:jc w:val="center"/>
      </w:pPr>
      <w:r>
        <w:rPr>
          <w:rFonts w:ascii="Arial" w:hAnsi="Arial" w:cs="Arial"/>
          <w:i/>
          <w:iCs/>
          <w:sz w:val="24"/>
          <w:szCs w:val="24"/>
        </w:rPr>
        <w:t>Solo l’8% delle organizzazioni in Italia sono preparate per implementare e sfruttare l’IA: oltre la metà teme impatti negativi se non affronterà il problema entro i prossimi 12 mesi</w:t>
      </w:r>
    </w:p>
    <w:p w14:paraId="2F59F0AC" w14:textId="77777777" w:rsidR="00AA6164" w:rsidRDefault="00AA6164" w:rsidP="00AA6164">
      <w:pPr>
        <w:pStyle w:val="NormaleWeb"/>
      </w:pPr>
      <w:r>
        <w:rPr>
          <w:rFonts w:ascii="Arial" w:hAnsi="Arial" w:cs="Arial"/>
          <w:sz w:val="21"/>
          <w:szCs w:val="21"/>
        </w:rPr>
        <w:t xml:space="preserve">In sintesi: </w:t>
      </w:r>
    </w:p>
    <w:p w14:paraId="2872D485" w14:textId="77777777" w:rsidR="00AA6164" w:rsidRDefault="00AA6164" w:rsidP="00AA61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1"/>
          <w:szCs w:val="21"/>
        </w:rPr>
        <w:t xml:space="preserve">Per il 95% l’urgenza di utilizzare tecnologie basate su IA nella propria azienda è aumentata </w:t>
      </w:r>
    </w:p>
    <w:p w14:paraId="584FCA95" w14:textId="77777777" w:rsidR="00AA6164" w:rsidRDefault="00AA6164" w:rsidP="00AA61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1"/>
          <w:szCs w:val="21"/>
        </w:rPr>
        <w:t xml:space="preserve">C’è una significativa frattura tra opportunità e preparazione sui </w:t>
      </w:r>
      <w:proofErr w:type="gramStart"/>
      <w:r>
        <w:rPr>
          <w:rFonts w:ascii="Arial" w:eastAsia="Times New Roman" w:hAnsi="Arial" w:cs="Arial"/>
          <w:sz w:val="21"/>
          <w:szCs w:val="21"/>
        </w:rPr>
        <w:t>6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fattori chiave: strategia, infrastruttura, dati, governance, talento e cultura. Il 92% delle aziende non è del tutto pronta a integrare l’IA nel business</w:t>
      </w:r>
    </w:p>
    <w:p w14:paraId="081B8EEC" w14:textId="77777777" w:rsidR="00AA6164" w:rsidRDefault="00AA6164" w:rsidP="00AA61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E’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una corsa contro il tempo: il 53% ritiene di avere al massimo un anno per implementare una strategia IA prima che il business inizi a risentirne</w:t>
      </w:r>
    </w:p>
    <w:p w14:paraId="2446B094" w14:textId="77777777" w:rsidR="00AA6164" w:rsidRDefault="00AA6164" w:rsidP="00AA61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1"/>
          <w:szCs w:val="21"/>
        </w:rPr>
        <w:t>Board di direzione e top management sono più pronti culturalmente ad accettare l’IA: c’è molto da fare sui livelli intermedi di management e sui dipendenti.</w:t>
      </w:r>
    </w:p>
    <w:p w14:paraId="46F0E420" w14:textId="77475AB2" w:rsidR="00AA6164" w:rsidRDefault="00AA6164" w:rsidP="00AA6164">
      <w:pPr>
        <w:pStyle w:val="NormaleWeb"/>
        <w:jc w:val="center"/>
      </w:pPr>
    </w:p>
    <w:p w14:paraId="226C689B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b/>
          <w:bCs/>
          <w:sz w:val="21"/>
          <w:szCs w:val="21"/>
        </w:rPr>
        <w:t>Milano, 4 dicembre 2023</w:t>
      </w:r>
      <w:r>
        <w:rPr>
          <w:rFonts w:ascii="Arial" w:hAnsi="Arial" w:cs="Arial"/>
          <w:sz w:val="21"/>
          <w:szCs w:val="21"/>
        </w:rPr>
        <w:t xml:space="preserve"> – In Italia solo una piccolissima percentuale (8%) delle aziende è del tutto pronta a implementare e sfruttare le tecnologie basate sull’Intelligenza Artificiale, mentre il 3% è del tutto impreparata. Il 63% rientra invece nella categoria delle aziende “follower”, ossia preparate solo in parte, con un 26% che ritiene di avere un grande focus sull’IA, anche se non è del tutto pronto.  </w:t>
      </w:r>
    </w:p>
    <w:p w14:paraId="33F5D900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sz w:val="21"/>
          <w:szCs w:val="21"/>
        </w:rPr>
        <w:t xml:space="preserve">Sono questi i dati </w:t>
      </w:r>
      <w:proofErr w:type="spellStart"/>
      <w:r>
        <w:rPr>
          <w:rFonts w:ascii="Arial" w:hAnsi="Arial" w:cs="Arial"/>
          <w:sz w:val="21"/>
          <w:szCs w:val="21"/>
        </w:rPr>
        <w:t>princpali</w:t>
      </w:r>
      <w:proofErr w:type="spellEnd"/>
      <w:r>
        <w:rPr>
          <w:rFonts w:ascii="Arial" w:hAnsi="Arial" w:cs="Arial"/>
          <w:sz w:val="21"/>
          <w:szCs w:val="21"/>
        </w:rPr>
        <w:t xml:space="preserve"> che emergono dalla 1° Edizione del </w:t>
      </w:r>
      <w:hyperlink r:id="rId5" w:tgtFrame="_blank" w:history="1">
        <w:r>
          <w:rPr>
            <w:rStyle w:val="Collegamentoipertestuale"/>
            <w:rFonts w:ascii="Arial" w:hAnsi="Arial" w:cs="Arial"/>
            <w:sz w:val="21"/>
            <w:szCs w:val="21"/>
          </w:rPr>
          <w:t>AI Readiness Index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di Cisco, una ricerca </w:t>
      </w:r>
      <w:r>
        <w:rPr>
          <w:rFonts w:ascii="Arial" w:hAnsi="Arial" w:cs="Arial"/>
          <w:sz w:val="21"/>
          <w:szCs w:val="21"/>
        </w:rPr>
        <w:t xml:space="preserve">che ha coinvolto oltre 8.000 aziende in tutto il mondo per tracciare lo scenario di un mercato in cui l’adozione dell’IA sta accelerando tanto da </w:t>
      </w:r>
      <w:r>
        <w:rPr>
          <w:rFonts w:ascii="Arial" w:hAnsi="Arial" w:cs="Arial"/>
          <w:color w:val="000000"/>
          <w:sz w:val="21"/>
          <w:szCs w:val="21"/>
        </w:rPr>
        <w:t>produrre</w:t>
      </w:r>
      <w:r>
        <w:rPr>
          <w:rFonts w:ascii="Arial" w:hAnsi="Arial" w:cs="Arial"/>
          <w:sz w:val="21"/>
          <w:szCs w:val="21"/>
        </w:rPr>
        <w:t xml:space="preserve"> una trasformazione profonda, con impatti decisivi su quasi tutti gli aspetti della vita quotidiana e dell’attività delle imprese. </w:t>
      </w:r>
    </w:p>
    <w:p w14:paraId="7992B4E8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b/>
          <w:bCs/>
          <w:sz w:val="21"/>
          <w:szCs w:val="21"/>
        </w:rPr>
        <w:t>Luci e ombre di una nuova generazione tecnologica</w:t>
      </w:r>
    </w:p>
    <w:p w14:paraId="0C33154E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sz w:val="21"/>
          <w:szCs w:val="21"/>
        </w:rPr>
        <w:t xml:space="preserve">Dal report emergono delle mancanze significative rispetto a infrastrutture e aree chiave per il business, </w:t>
      </w:r>
      <w:r>
        <w:rPr>
          <w:rFonts w:ascii="Arial" w:hAnsi="Arial" w:cs="Arial"/>
          <w:color w:val="000000"/>
          <w:sz w:val="21"/>
          <w:szCs w:val="21"/>
        </w:rPr>
        <w:t xml:space="preserve">che generano </w:t>
      </w:r>
      <w:r>
        <w:rPr>
          <w:rFonts w:ascii="Arial" w:hAnsi="Arial" w:cs="Arial"/>
          <w:sz w:val="21"/>
          <w:szCs w:val="21"/>
        </w:rPr>
        <w:t xml:space="preserve">rischi per il prossimo futuro.  L’adozione dell’IA in realtà è cresciuta lentamente per decenni, </w:t>
      </w:r>
      <w:r>
        <w:rPr>
          <w:rFonts w:ascii="Arial" w:hAnsi="Arial" w:cs="Arial"/>
          <w:b/>
          <w:bCs/>
          <w:sz w:val="21"/>
          <w:szCs w:val="21"/>
        </w:rPr>
        <w:t>ma l’evoluzione dell’IA generativa unita alla disponibilità per il vasto pubblico</w:t>
      </w:r>
      <w:r>
        <w:rPr>
          <w:rFonts w:ascii="Arial" w:hAnsi="Arial" w:cs="Arial"/>
          <w:sz w:val="21"/>
          <w:szCs w:val="21"/>
        </w:rPr>
        <w:t xml:space="preserve"> ha </w:t>
      </w:r>
      <w:r>
        <w:rPr>
          <w:rFonts w:ascii="Arial" w:hAnsi="Arial" w:cs="Arial"/>
          <w:color w:val="000000"/>
          <w:sz w:val="21"/>
          <w:szCs w:val="21"/>
        </w:rPr>
        <w:t xml:space="preserve">prodotto </w:t>
      </w:r>
      <w:r>
        <w:rPr>
          <w:rFonts w:ascii="Arial" w:hAnsi="Arial" w:cs="Arial"/>
          <w:sz w:val="21"/>
          <w:szCs w:val="21"/>
        </w:rPr>
        <w:t>sfide, cambiamenti e nuove possibilità.</w:t>
      </w:r>
    </w:p>
    <w:p w14:paraId="1EC50FE7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color w:val="000000"/>
          <w:sz w:val="21"/>
          <w:szCs w:val="21"/>
        </w:rPr>
        <w:t>Nonostante</w:t>
      </w:r>
      <w:r>
        <w:rPr>
          <w:rFonts w:ascii="Arial" w:hAnsi="Arial" w:cs="Arial"/>
          <w:color w:val="C459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’84%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dei manager intervistati </w:t>
      </w:r>
      <w:r>
        <w:rPr>
          <w:rFonts w:ascii="Arial" w:hAnsi="Arial" w:cs="Arial"/>
          <w:sz w:val="21"/>
          <w:szCs w:val="21"/>
        </w:rPr>
        <w:t xml:space="preserve">ritenga che </w:t>
      </w:r>
      <w:r>
        <w:rPr>
          <w:rFonts w:ascii="Arial" w:hAnsi="Arial" w:cs="Arial"/>
          <w:b/>
          <w:bCs/>
          <w:sz w:val="21"/>
          <w:szCs w:val="21"/>
        </w:rPr>
        <w:t>l’IA avrà un impatto rilevante</w:t>
      </w:r>
      <w:r>
        <w:rPr>
          <w:rFonts w:ascii="Arial" w:hAnsi="Arial" w:cs="Arial"/>
          <w:sz w:val="21"/>
          <w:szCs w:val="21"/>
        </w:rPr>
        <w:t xml:space="preserve"> sull’operatività della </w:t>
      </w:r>
      <w:r>
        <w:rPr>
          <w:rFonts w:ascii="Arial" w:hAnsi="Arial" w:cs="Arial"/>
          <w:color w:val="000000"/>
          <w:sz w:val="21"/>
          <w:szCs w:val="21"/>
        </w:rPr>
        <w:t xml:space="preserve">propria </w:t>
      </w:r>
      <w:r>
        <w:rPr>
          <w:rFonts w:ascii="Arial" w:hAnsi="Arial" w:cs="Arial"/>
          <w:sz w:val="21"/>
          <w:szCs w:val="21"/>
        </w:rPr>
        <w:t xml:space="preserve">azienda, </w:t>
      </w:r>
      <w:r>
        <w:rPr>
          <w:rFonts w:ascii="Arial" w:hAnsi="Arial" w:cs="Arial"/>
          <w:color w:val="000000"/>
          <w:sz w:val="21"/>
          <w:szCs w:val="21"/>
        </w:rPr>
        <w:t xml:space="preserve">non vanno sottovalutati </w:t>
      </w:r>
      <w:r>
        <w:rPr>
          <w:rFonts w:ascii="Arial" w:hAnsi="Arial" w:cs="Arial"/>
          <w:sz w:val="21"/>
          <w:szCs w:val="21"/>
        </w:rPr>
        <w:t xml:space="preserve">gli aspetti legati a privacy dei dati e sicurezza. La maggiore complessità che si deve affrontare riguarda la capacità di sfruttare l’IA con i propri dati, e </w:t>
      </w:r>
      <w:r>
        <w:rPr>
          <w:rFonts w:ascii="Arial" w:hAnsi="Arial" w:cs="Arial"/>
          <w:b/>
          <w:bCs/>
          <w:sz w:val="21"/>
          <w:szCs w:val="21"/>
        </w:rPr>
        <w:t>l’82%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pensa </w:t>
      </w:r>
      <w:r>
        <w:rPr>
          <w:rFonts w:ascii="Arial" w:hAnsi="Arial" w:cs="Arial"/>
          <w:sz w:val="21"/>
          <w:szCs w:val="21"/>
        </w:rPr>
        <w:t>che le difficoltà nascano dal fatto che i dati aziendali sono in “silo</w:t>
      </w:r>
      <w:proofErr w:type="gramStart"/>
      <w:r>
        <w:rPr>
          <w:rFonts w:ascii="Arial" w:hAnsi="Arial" w:cs="Arial"/>
          <w:sz w:val="21"/>
          <w:szCs w:val="21"/>
        </w:rPr>
        <w:t>” ,</w:t>
      </w:r>
      <w:proofErr w:type="gramEnd"/>
      <w:r>
        <w:rPr>
          <w:rFonts w:ascii="Arial" w:hAnsi="Arial" w:cs="Arial"/>
          <w:sz w:val="21"/>
          <w:szCs w:val="21"/>
        </w:rPr>
        <w:t xml:space="preserve"> quindi  non  facilmente disponibili in modo integrato.</w:t>
      </w:r>
    </w:p>
    <w:p w14:paraId="08FFDE19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Nello studio viene evidenziata però una nota positiva: </w:t>
      </w:r>
      <w:r>
        <w:rPr>
          <w:rFonts w:ascii="Arial" w:hAnsi="Arial" w:cs="Arial"/>
          <w:b/>
          <w:bCs/>
          <w:sz w:val="21"/>
          <w:szCs w:val="21"/>
        </w:rPr>
        <w:t>le aziende italiane stanno agendo in modo proattivo</w:t>
      </w:r>
      <w:r>
        <w:rPr>
          <w:rFonts w:ascii="Arial" w:hAnsi="Arial" w:cs="Arial"/>
          <w:sz w:val="21"/>
          <w:szCs w:val="21"/>
        </w:rPr>
        <w:t xml:space="preserve"> per prepararsi a un futuro in cui l’IA sarà centrale.  Riguardo alla costruzione di una </w:t>
      </w:r>
      <w:r>
        <w:rPr>
          <w:rFonts w:ascii="Arial" w:hAnsi="Arial" w:cs="Arial"/>
          <w:b/>
          <w:bCs/>
          <w:sz w:val="21"/>
          <w:szCs w:val="21"/>
        </w:rPr>
        <w:t>strategia,</w:t>
      </w:r>
      <w:r>
        <w:rPr>
          <w:rFonts w:ascii="Arial" w:hAnsi="Arial" w:cs="Arial"/>
          <w:sz w:val="21"/>
          <w:szCs w:val="21"/>
        </w:rPr>
        <w:t xml:space="preserve"> circa un </w:t>
      </w:r>
      <w:r>
        <w:rPr>
          <w:rFonts w:ascii="Arial" w:hAnsi="Arial" w:cs="Arial"/>
          <w:b/>
          <w:bCs/>
          <w:sz w:val="21"/>
          <w:szCs w:val="21"/>
        </w:rPr>
        <w:t xml:space="preserve">terzo delle aziende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è stato classificato </w:t>
      </w:r>
      <w:r>
        <w:rPr>
          <w:rFonts w:ascii="Arial" w:hAnsi="Arial" w:cs="Arial"/>
          <w:b/>
          <w:bCs/>
          <w:sz w:val="21"/>
          <w:szCs w:val="21"/>
        </w:rPr>
        <w:t>come “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pacesetter</w:t>
      </w:r>
      <w:proofErr w:type="spellEnd"/>
      <w:r>
        <w:rPr>
          <w:rFonts w:ascii="Arial" w:hAnsi="Arial" w:cs="Arial"/>
          <w:b/>
          <w:bCs/>
          <w:sz w:val="21"/>
          <w:szCs w:val="21"/>
        </w:rPr>
        <w:t>”, ovvero pienamene preparato</w:t>
      </w:r>
      <w:r>
        <w:rPr>
          <w:rFonts w:ascii="Arial" w:hAnsi="Arial" w:cs="Arial"/>
          <w:sz w:val="21"/>
          <w:szCs w:val="21"/>
        </w:rPr>
        <w:t xml:space="preserve">, il che indica un focus degli executive e della leadership IT sul tema, che si rispecchia anche nel fatto che il </w:t>
      </w:r>
      <w:r>
        <w:rPr>
          <w:rFonts w:ascii="Arial" w:hAnsi="Arial" w:cs="Arial"/>
          <w:b/>
          <w:bCs/>
          <w:sz w:val="21"/>
          <w:szCs w:val="21"/>
        </w:rPr>
        <w:t>95%</w:t>
      </w:r>
      <w:r>
        <w:rPr>
          <w:rFonts w:ascii="Arial" w:hAnsi="Arial" w:cs="Arial"/>
          <w:sz w:val="21"/>
          <w:szCs w:val="21"/>
        </w:rPr>
        <w:t xml:space="preserve"> dichiara che nella loro azienda </w:t>
      </w:r>
      <w:r>
        <w:rPr>
          <w:rFonts w:ascii="Arial" w:hAnsi="Arial" w:cs="Arial"/>
          <w:b/>
          <w:bCs/>
          <w:sz w:val="21"/>
          <w:szCs w:val="21"/>
        </w:rPr>
        <w:t>l’urgenza di implementare tecnologie IA è aumentata</w:t>
      </w:r>
      <w:r>
        <w:rPr>
          <w:rFonts w:ascii="Arial" w:hAnsi="Arial" w:cs="Arial"/>
          <w:sz w:val="21"/>
          <w:szCs w:val="21"/>
        </w:rPr>
        <w:t xml:space="preserve"> negli ultimi 6 mesi, con due aree di applicazione prioritarie: </w:t>
      </w:r>
      <w:r>
        <w:rPr>
          <w:rFonts w:ascii="Arial" w:hAnsi="Arial" w:cs="Arial"/>
          <w:b/>
          <w:bCs/>
          <w:sz w:val="21"/>
          <w:szCs w:val="21"/>
        </w:rPr>
        <w:t>nell’infrastruttura IT e nella cybersecurity.</w:t>
      </w:r>
    </w:p>
    <w:p w14:paraId="5AF81C01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 xml:space="preserve">La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corsa </w:t>
      </w:r>
      <w:r>
        <w:rPr>
          <w:rFonts w:ascii="Arial" w:hAnsi="Arial" w:cs="Arial"/>
          <w:i/>
          <w:iCs/>
          <w:sz w:val="21"/>
          <w:szCs w:val="21"/>
        </w:rPr>
        <w:t>per prepararsi all’IA è partita, e c’è una forte pressione per passare dalla pianificazione strategica all’esecuzione, per capitalizzare il potenziale di trasformazione di questa tecnologia</w:t>
      </w:r>
      <w:r>
        <w:rPr>
          <w:rFonts w:ascii="Arial" w:hAnsi="Arial" w:cs="Arial"/>
          <w:sz w:val="21"/>
          <w:szCs w:val="21"/>
        </w:rPr>
        <w:t xml:space="preserve">” ha dichiarato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Liz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Centoni, Executive Vice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President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e General Manager, Applications e Chief Strategy Officer di Cisco</w:t>
      </w:r>
      <w:r>
        <w:rPr>
          <w:rFonts w:ascii="Arial" w:hAnsi="Arial" w:cs="Arial"/>
          <w:sz w:val="21"/>
          <w:szCs w:val="21"/>
        </w:rPr>
        <w:t>. "</w:t>
      </w:r>
      <w:r>
        <w:rPr>
          <w:rFonts w:ascii="Arial" w:hAnsi="Arial" w:cs="Arial"/>
          <w:i/>
          <w:iCs/>
          <w:sz w:val="21"/>
          <w:szCs w:val="21"/>
        </w:rPr>
        <w:t>Per sfruttare i vantaggi dei prodotti e dei servizi basati sull'IA, le aziende hanno bisogno di soluzioni che offrano sicurezza, osservabilità per i loro modelli e strumenti IA, così da garantire le prestazioni, proteggere dati e sistemi sensibili, fornire risultati affidabili ottenuti in modo responsabile</w:t>
      </w:r>
      <w:r>
        <w:rPr>
          <w:rFonts w:ascii="Arial" w:hAnsi="Arial" w:cs="Arial"/>
          <w:sz w:val="21"/>
          <w:szCs w:val="21"/>
        </w:rPr>
        <w:t xml:space="preserve">”. </w:t>
      </w:r>
    </w:p>
    <w:p w14:paraId="7B5731AB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lastRenderedPageBreak/>
        <w:t>La preparazione per l’IA delle aziende italiane: i dati.</w:t>
      </w:r>
    </w:p>
    <w:p w14:paraId="5B196F1F" w14:textId="77777777" w:rsidR="00AA6164" w:rsidRDefault="00AA6164" w:rsidP="00AA6164">
      <w:pPr>
        <w:pStyle w:val="NormaleWeb"/>
        <w:jc w:val="both"/>
      </w:pPr>
      <w:r>
        <w:rPr>
          <w:rFonts w:ascii="Arial" w:hAnsi="Arial" w:cs="Arial"/>
          <w:sz w:val="21"/>
          <w:szCs w:val="21"/>
        </w:rPr>
        <w:t>La prima edizione dell’</w:t>
      </w:r>
      <w:hyperlink r:id="rId6" w:tgtFrame="_blank" w:history="1">
        <w:r>
          <w:rPr>
            <w:rStyle w:val="Collegamentoipertestuale"/>
            <w:rFonts w:ascii="Arial" w:hAnsi="Arial" w:cs="Arial"/>
            <w:sz w:val="21"/>
            <w:szCs w:val="21"/>
          </w:rPr>
          <w:t>AI Readiness Index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di Cisco ha evidenziato, rispetto all’IA</w:t>
      </w:r>
      <w:r>
        <w:rPr>
          <w:rFonts w:ascii="Arial" w:hAnsi="Arial" w:cs="Arial"/>
          <w:b/>
          <w:bCs/>
          <w:color w:val="000000"/>
          <w:sz w:val="21"/>
          <w:szCs w:val="21"/>
        </w:rPr>
        <w:t>, 6 fattori</w:t>
      </w:r>
      <w:r>
        <w:rPr>
          <w:rFonts w:ascii="Arial" w:hAnsi="Arial" w:cs="Arial"/>
          <w:color w:val="000000"/>
          <w:sz w:val="21"/>
          <w:szCs w:val="21"/>
        </w:rPr>
        <w:t xml:space="preserve"> principali:</w:t>
      </w:r>
    </w:p>
    <w:p w14:paraId="79C8D7CB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Strategia – siamo sulla buona strada. </w:t>
      </w:r>
      <w:r>
        <w:rPr>
          <w:rFonts w:ascii="Arial" w:eastAsia="Times New Roman" w:hAnsi="Arial" w:cs="Arial"/>
          <w:sz w:val="21"/>
          <w:szCs w:val="21"/>
        </w:rPr>
        <w:t xml:space="preserve">Il 73% delle aziende italiane è pronta o in buona parte pronta; il 92% dichiara di avere già 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di </w:t>
      </w:r>
      <w:r>
        <w:rPr>
          <w:rFonts w:ascii="Arial" w:eastAsia="Times New Roman" w:hAnsi="Arial" w:cs="Arial"/>
          <w:sz w:val="21"/>
          <w:szCs w:val="21"/>
        </w:rPr>
        <w:t>stare sviluppando una strategia IA ben definita. Un valido segnale, anche se c’è ancora da fare.</w:t>
      </w:r>
    </w:p>
    <w:p w14:paraId="290B774A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Infrastruttura: le reti non sono strutturate per le esigenze dei carichi di lavoro IA</w:t>
      </w:r>
      <w:r>
        <w:rPr>
          <w:rFonts w:ascii="Arial" w:eastAsia="Times New Roman" w:hAnsi="Arial" w:cs="Arial"/>
          <w:sz w:val="21"/>
          <w:szCs w:val="21"/>
        </w:rPr>
        <w:t xml:space="preserve">. Il 95% delle aziende, a livello globale, sa che l’IA aumenterà i carichi di lavoro che l’infrastruttura deve gestire. Punto dolente in particolare nel nostro paese: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solo il 24% ritiene di avere in azienda un’infrastruttura altamente scalabile, </w:t>
      </w:r>
      <w:r>
        <w:rPr>
          <w:rFonts w:ascii="Arial" w:eastAsia="Times New Roman" w:hAnsi="Arial" w:cs="Arial"/>
          <w:sz w:val="21"/>
          <w:szCs w:val="21"/>
        </w:rPr>
        <w:t xml:space="preserve">necessaria per supportare l’enorme aumento dei carichi di lavoro che l’IA comporta. Il 68% ritiene di avere una scalabilità limitata, o nessuna scalabilità per quanto riguarda la capacità delle infrastrutture IT a disposizione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per </w:t>
      </w:r>
      <w:r>
        <w:rPr>
          <w:rFonts w:ascii="Arial" w:eastAsia="Times New Roman" w:hAnsi="Arial" w:cs="Arial"/>
          <w:sz w:val="21"/>
          <w:szCs w:val="21"/>
        </w:rPr>
        <w:t>vincere le nuove sfide dell’IA. Per oltre tre quarti (77%) il problema è procurarsi ulteriori GPU grafiche, ma vi sono anche problemi di latenza e capacità.</w:t>
      </w:r>
    </w:p>
    <w:p w14:paraId="37EC2521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Dati: non dimenticarsi di avere i dati “pronti per l’IA”</w:t>
      </w:r>
      <w:r>
        <w:rPr>
          <w:rFonts w:ascii="Arial" w:eastAsia="Times New Roman" w:hAnsi="Arial" w:cs="Arial"/>
          <w:sz w:val="21"/>
          <w:szCs w:val="21"/>
        </w:rPr>
        <w:t xml:space="preserve"> – I dati sono la spina dorsale di un’operatività che sfrutti l’IA, ma è anche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l’area in </w:t>
      </w:r>
      <w:proofErr w:type="spellStart"/>
      <w:r>
        <w:rPr>
          <w:rFonts w:ascii="Arial" w:eastAsia="Times New Roman" w:hAnsi="Arial" w:cs="Arial"/>
          <w:b/>
          <w:bCs/>
          <w:sz w:val="21"/>
          <w:szCs w:val="21"/>
        </w:rPr>
        <w:t>cuic’è</w:t>
      </w:r>
      <w:proofErr w:type="spellEnd"/>
      <w:r>
        <w:rPr>
          <w:rFonts w:ascii="Arial" w:eastAsia="Times New Roman" w:hAnsi="Arial" w:cs="Arial"/>
          <w:b/>
          <w:bCs/>
          <w:sz w:val="21"/>
          <w:szCs w:val="21"/>
        </w:rPr>
        <w:t xml:space="preserve"> meno preparazione in assoluto</w:t>
      </w:r>
      <w:r>
        <w:rPr>
          <w:rFonts w:ascii="Arial" w:eastAsia="Times New Roman" w:hAnsi="Arial" w:cs="Arial"/>
          <w:sz w:val="21"/>
          <w:szCs w:val="21"/>
        </w:rPr>
        <w:t xml:space="preserve">, con il </w:t>
      </w:r>
      <w:r>
        <w:rPr>
          <w:rFonts w:ascii="Arial" w:eastAsia="Times New Roman" w:hAnsi="Arial" w:cs="Arial"/>
          <w:b/>
          <w:bCs/>
          <w:sz w:val="21"/>
          <w:szCs w:val="21"/>
        </w:rPr>
        <w:t>27% delle aziende italiane del tutto impreparate (verso un 17% globale</w:t>
      </w:r>
      <w:r>
        <w:rPr>
          <w:rFonts w:ascii="Arial" w:eastAsia="Times New Roman" w:hAnsi="Arial" w:cs="Arial"/>
          <w:sz w:val="21"/>
          <w:szCs w:val="21"/>
        </w:rPr>
        <w:t>). L’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82%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delle aziende </w:t>
      </w:r>
      <w:r>
        <w:rPr>
          <w:rFonts w:ascii="Arial" w:eastAsia="Times New Roman" w:hAnsi="Arial" w:cs="Arial"/>
          <w:sz w:val="21"/>
          <w:szCs w:val="21"/>
        </w:rPr>
        <w:t xml:space="preserve">nel nostro Paese afferma che i </w:t>
      </w:r>
      <w:r>
        <w:rPr>
          <w:rFonts w:ascii="Arial" w:eastAsia="Times New Roman" w:hAnsi="Arial" w:cs="Arial"/>
          <w:b/>
          <w:bCs/>
          <w:sz w:val="21"/>
          <w:szCs w:val="21"/>
        </w:rPr>
        <w:t>dati nella loro organizzazione sono in parte non integrati</w:t>
      </w:r>
      <w:r>
        <w:rPr>
          <w:rFonts w:ascii="Arial" w:eastAsia="Times New Roman" w:hAnsi="Arial" w:cs="Arial"/>
          <w:sz w:val="21"/>
          <w:szCs w:val="21"/>
        </w:rPr>
        <w:t xml:space="preserve"> o frammentati. Questo è un ostacolo grave perché la complessità di integrare dati che risiedono in diverse fonti e renderli disponibili per le elaborazioni dell’IA può incidere sulla capacità di sfruttare le applicazioni basate su intelligenza artificiale </w:t>
      </w:r>
      <w:r>
        <w:rPr>
          <w:rFonts w:ascii="Arial" w:eastAsia="Times New Roman" w:hAnsi="Arial" w:cs="Arial"/>
          <w:color w:val="000000"/>
          <w:sz w:val="21"/>
          <w:szCs w:val="21"/>
        </w:rPr>
        <w:t>in tutto il loro potenziale.</w:t>
      </w:r>
    </w:p>
    <w:p w14:paraId="79593542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Competenze per l’IA: una nuova era di digital divide</w:t>
      </w:r>
      <w:r>
        <w:rPr>
          <w:rFonts w:ascii="Arial" w:eastAsia="Times New Roman" w:hAnsi="Arial" w:cs="Arial"/>
          <w:sz w:val="21"/>
          <w:szCs w:val="21"/>
        </w:rPr>
        <w:t xml:space="preserve"> – I membri dei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consigli di amministrazione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e il top management</w:t>
      </w:r>
      <w:r>
        <w:rPr>
          <w:rFonts w:ascii="Arial" w:eastAsia="Times New Roman" w:hAnsi="Arial" w:cs="Arial"/>
          <w:sz w:val="21"/>
          <w:szCs w:val="21"/>
        </w:rPr>
        <w:t xml:space="preserve"> sono le persone che più facilmente abbracciano il cambiamento dell’IA nel mondo e anche in Italia, dove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l’85% e il 78% mostra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rispettivamente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una ricettività elevata o moderata </w:t>
      </w:r>
      <w:r>
        <w:rPr>
          <w:rFonts w:ascii="Arial" w:eastAsia="Times New Roman" w:hAnsi="Arial" w:cs="Arial"/>
          <w:sz w:val="21"/>
          <w:szCs w:val="21"/>
        </w:rPr>
        <w:t xml:space="preserve">sull’argomento. </w:t>
      </w:r>
      <w:proofErr w:type="gramStart"/>
      <w:r>
        <w:rPr>
          <w:rFonts w:ascii="Arial" w:eastAsia="Times New Roman" w:hAnsi="Arial" w:cs="Arial"/>
          <w:sz w:val="21"/>
          <w:szCs w:val="21"/>
        </w:rPr>
        <w:t>Tuttavia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c’è </w:t>
      </w:r>
      <w:r>
        <w:rPr>
          <w:rFonts w:ascii="Arial" w:eastAsia="Times New Roman" w:hAnsi="Arial" w:cs="Arial"/>
          <w:color w:val="000000"/>
          <w:sz w:val="21"/>
          <w:szCs w:val="21"/>
        </w:rPr>
        <w:t>ancora molto da</w:t>
      </w:r>
      <w:r>
        <w:rPr>
          <w:rFonts w:ascii="Arial" w:eastAsia="Times New Roman" w:hAnsi="Arial" w:cs="Arial"/>
          <w:sz w:val="21"/>
          <w:szCs w:val="21"/>
        </w:rPr>
        <w:t xml:space="preserve"> fare per coinvolgere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sia </w:t>
      </w:r>
      <w:r>
        <w:rPr>
          <w:rFonts w:ascii="Arial" w:eastAsia="Times New Roman" w:hAnsi="Arial" w:cs="Arial"/>
          <w:sz w:val="21"/>
          <w:szCs w:val="21"/>
        </w:rPr>
        <w:t xml:space="preserve">le figure di </w:t>
      </w:r>
      <w:r>
        <w:rPr>
          <w:rFonts w:ascii="Arial" w:eastAsia="Times New Roman" w:hAnsi="Arial" w:cs="Arial"/>
          <w:b/>
          <w:bCs/>
          <w:sz w:val="21"/>
          <w:szCs w:val="21"/>
        </w:rPr>
        <w:t>management intermedie</w:t>
      </w:r>
      <w:r>
        <w:rPr>
          <w:rFonts w:ascii="Arial" w:eastAsia="Times New Roman" w:hAnsi="Arial" w:cs="Arial"/>
          <w:sz w:val="21"/>
          <w:szCs w:val="21"/>
        </w:rPr>
        <w:t xml:space="preserve">, dove si riscontra un </w:t>
      </w:r>
      <w:r>
        <w:rPr>
          <w:rFonts w:ascii="Arial" w:eastAsia="Times New Roman" w:hAnsi="Arial" w:cs="Arial"/>
          <w:b/>
          <w:bCs/>
          <w:sz w:val="21"/>
          <w:szCs w:val="21"/>
        </w:rPr>
        <w:t>25%</w:t>
      </w:r>
      <w:r>
        <w:rPr>
          <w:rFonts w:ascii="Arial" w:eastAsia="Times New Roman" w:hAnsi="Arial" w:cs="Arial"/>
          <w:sz w:val="21"/>
          <w:szCs w:val="21"/>
        </w:rPr>
        <w:t xml:space="preserve"> che </w:t>
      </w:r>
      <w:r>
        <w:rPr>
          <w:rFonts w:ascii="Arial" w:eastAsia="Times New Roman" w:hAnsi="Arial" w:cs="Arial"/>
          <w:b/>
          <w:bCs/>
          <w:sz w:val="21"/>
          <w:szCs w:val="21"/>
        </w:rPr>
        <w:t>non è ricettivo</w:t>
      </w:r>
      <w:r>
        <w:rPr>
          <w:rFonts w:ascii="Arial" w:eastAsia="Times New Roman" w:hAnsi="Arial" w:cs="Arial"/>
          <w:sz w:val="21"/>
          <w:szCs w:val="21"/>
        </w:rPr>
        <w:t xml:space="preserve"> o lo è in modo molto limitato, e sia i dipendenti, dove si riferisce di un </w:t>
      </w:r>
      <w:r>
        <w:rPr>
          <w:rFonts w:ascii="Arial" w:eastAsia="Times New Roman" w:hAnsi="Arial" w:cs="Arial"/>
          <w:b/>
          <w:bCs/>
          <w:sz w:val="21"/>
          <w:szCs w:val="21"/>
        </w:rPr>
        <w:t>33%</w:t>
      </w:r>
      <w:r>
        <w:rPr>
          <w:rFonts w:ascii="Arial" w:eastAsia="Times New Roman" w:hAnsi="Arial" w:cs="Arial"/>
          <w:sz w:val="21"/>
          <w:szCs w:val="21"/>
        </w:rPr>
        <w:t xml:space="preserve"> di persone che hanno poca o nessuna disponibilità ad adottare l’</w:t>
      </w:r>
      <w:proofErr w:type="spellStart"/>
      <w:r>
        <w:rPr>
          <w:rFonts w:ascii="Arial" w:eastAsia="Times New Roman" w:hAnsi="Arial" w:cs="Arial"/>
          <w:sz w:val="21"/>
          <w:szCs w:val="21"/>
        </w:rPr>
        <w:t>IA.Inoltre</w:t>
      </w:r>
      <w:proofErr w:type="spellEnd"/>
      <w:r>
        <w:rPr>
          <w:rFonts w:ascii="Arial" w:eastAsia="Times New Roman" w:hAnsi="Arial" w:cs="Arial"/>
          <w:sz w:val="21"/>
          <w:szCs w:val="21"/>
        </w:rPr>
        <w:t>, la necessità di avere competenze specifiche sull’IA rivela una nuova era di digital divide. In Italia il 94% dichiara di aver investito per riqualificare in tal senso i dipendenti già attivi, mentre il 27% ha espresso dubbi sull’effettiva disponibilità di sufficiente personale dotato delle conoscenze necessarie.</w:t>
      </w:r>
    </w:p>
    <w:p w14:paraId="6E5D0FBF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Governance: una falsa partenza per l’adozione di policy IA – </w:t>
      </w:r>
      <w:r>
        <w:rPr>
          <w:rFonts w:ascii="Arial" w:eastAsia="Times New Roman" w:hAnsi="Arial" w:cs="Arial"/>
          <w:sz w:val="21"/>
          <w:szCs w:val="21"/>
        </w:rPr>
        <w:t xml:space="preserve">Il </w:t>
      </w:r>
      <w:r>
        <w:rPr>
          <w:rFonts w:ascii="Arial" w:eastAsia="Times New Roman" w:hAnsi="Arial" w:cs="Arial"/>
          <w:b/>
          <w:bCs/>
          <w:sz w:val="21"/>
          <w:szCs w:val="21"/>
        </w:rPr>
        <w:t>77% delle organizzazioni italiane dichiara di non avere policy IA onnicomprensive</w:t>
      </w:r>
      <w:r>
        <w:rPr>
          <w:rFonts w:ascii="Arial" w:eastAsia="Times New Roman" w:hAnsi="Arial" w:cs="Arial"/>
          <w:sz w:val="21"/>
          <w:szCs w:val="21"/>
        </w:rPr>
        <w:t xml:space="preserve">, ma questa è un’area da affrontare se le aziende vogliono considerare e governare tutti i fattori che possono presentare rischi, in termini di fiducia del mercato e fiducia nella tecnologia. Questi fattori sono la privacy dei dati e la sovranità, la comprensione delle normative globali e il rispetto delle stesse. </w:t>
      </w:r>
      <w:proofErr w:type="gramStart"/>
      <w:r>
        <w:rPr>
          <w:rFonts w:ascii="Arial" w:eastAsia="Times New Roman" w:hAnsi="Arial" w:cs="Arial"/>
          <w:sz w:val="21"/>
          <w:szCs w:val="21"/>
        </w:rPr>
        <w:t>Inoltre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si deve fare molta attenzione a temi come i </w:t>
      </w:r>
      <w:proofErr w:type="spellStart"/>
      <w:r>
        <w:rPr>
          <w:rFonts w:ascii="Arial" w:eastAsia="Times New Roman" w:hAnsi="Arial" w:cs="Arial"/>
          <w:sz w:val="21"/>
          <w:szCs w:val="21"/>
        </w:rPr>
        <w:t>bias</w:t>
      </w:r>
      <w:proofErr w:type="spellEnd"/>
      <w:r>
        <w:rPr>
          <w:rFonts w:ascii="Arial" w:eastAsia="Times New Roman" w:hAnsi="Arial" w:cs="Arial"/>
          <w:sz w:val="21"/>
          <w:szCs w:val="21"/>
        </w:rPr>
        <w:t>, l’equità, la trasparenza nei dati e negli algoritmi.</w:t>
      </w:r>
    </w:p>
    <w:p w14:paraId="03320C73" w14:textId="77777777" w:rsidR="00AA6164" w:rsidRDefault="00AA6164" w:rsidP="00AA616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Cultura: poca preparazione ma molta motivazione per renderla una priorità. </w:t>
      </w:r>
      <w:r>
        <w:rPr>
          <w:rFonts w:ascii="Arial" w:eastAsia="Times New Roman" w:hAnsi="Arial" w:cs="Arial"/>
          <w:sz w:val="21"/>
          <w:szCs w:val="21"/>
        </w:rPr>
        <w:t xml:space="preserve">Questo pillar ha </w:t>
      </w:r>
      <w:r>
        <w:rPr>
          <w:rFonts w:ascii="Arial" w:eastAsia="Times New Roman" w:hAnsi="Arial" w:cs="Arial"/>
          <w:b/>
          <w:bCs/>
          <w:sz w:val="21"/>
          <w:szCs w:val="21"/>
        </w:rPr>
        <w:t>la quota più bassa di aziende “</w:t>
      </w:r>
      <w:proofErr w:type="spellStart"/>
      <w:r>
        <w:rPr>
          <w:rFonts w:ascii="Arial" w:eastAsia="Times New Roman" w:hAnsi="Arial" w:cs="Arial"/>
          <w:b/>
          <w:bCs/>
          <w:sz w:val="21"/>
          <w:szCs w:val="21"/>
        </w:rPr>
        <w:t>pacesetter</w:t>
      </w:r>
      <w:proofErr w:type="spellEnd"/>
      <w:r>
        <w:rPr>
          <w:rFonts w:ascii="Arial" w:eastAsia="Times New Roman" w:hAnsi="Arial" w:cs="Arial"/>
          <w:b/>
          <w:bCs/>
          <w:sz w:val="21"/>
          <w:szCs w:val="21"/>
        </w:rPr>
        <w:t>” (del tutto pronte) che sono il 7%</w:t>
      </w:r>
      <w:r>
        <w:rPr>
          <w:rFonts w:ascii="Arial" w:eastAsia="Times New Roman" w:hAnsi="Arial" w:cs="Arial"/>
          <w:sz w:val="21"/>
          <w:szCs w:val="21"/>
        </w:rPr>
        <w:t xml:space="preserve">, rispetto alle altre categorie. Il 13% non ha dei piani di </w:t>
      </w:r>
      <w:proofErr w:type="spellStart"/>
      <w:r>
        <w:rPr>
          <w:rFonts w:ascii="Arial" w:eastAsia="Times New Roman" w:hAnsi="Arial" w:cs="Arial"/>
          <w:sz w:val="21"/>
          <w:szCs w:val="21"/>
        </w:rPr>
        <w:t>change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management,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e coloro che li hanno, </w:t>
      </w:r>
      <w:r>
        <w:rPr>
          <w:rFonts w:ascii="Arial" w:eastAsia="Times New Roman" w:hAnsi="Arial" w:cs="Arial"/>
          <w:sz w:val="21"/>
          <w:szCs w:val="21"/>
        </w:rPr>
        <w:t xml:space="preserve">nell’85% dei casi sono ancora in progress. Gli executive sono i più ricettivi al cambiamento interno all’azienda che l’IA comporta, e devono quindi guidare lo sviluppo di piani completi e comunicarli chiaramente al management intermedio e ai dipendenti che già, come visto, hanno livelli inferiori di accettazione culturale. La buona notizia è che la motivazione ad agire per il tema culturale è alta. Otto su dieci hanno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dichiarato </w:t>
      </w:r>
      <w:r>
        <w:rPr>
          <w:rFonts w:ascii="Arial" w:eastAsia="Times New Roman" w:hAnsi="Arial" w:cs="Arial"/>
          <w:sz w:val="21"/>
          <w:szCs w:val="21"/>
        </w:rPr>
        <w:t xml:space="preserve">che la loro organizzazione sta prendendo in considerazione l’IA con un livello di urgenza moderato o elevato, e solo l’1% ha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riferito </w:t>
      </w:r>
      <w:r>
        <w:rPr>
          <w:rFonts w:ascii="Arial" w:eastAsia="Times New Roman" w:hAnsi="Arial" w:cs="Arial"/>
          <w:sz w:val="21"/>
          <w:szCs w:val="21"/>
        </w:rPr>
        <w:t>di essere del tutto resistente al cambiamento.</w:t>
      </w:r>
    </w:p>
    <w:p w14:paraId="08F8829F" w14:textId="77777777" w:rsidR="001C7EB3" w:rsidRDefault="001C7EB3"/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B1C"/>
    <w:multiLevelType w:val="multilevel"/>
    <w:tmpl w:val="0E4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F73FB4"/>
    <w:multiLevelType w:val="multilevel"/>
    <w:tmpl w:val="1672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8202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74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4"/>
    <w:rsid w:val="001C7EB3"/>
    <w:rsid w:val="002C0CDD"/>
    <w:rsid w:val="00A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07E"/>
  <w15:chartTrackingRefBased/>
  <w15:docId w15:val="{0D96D00D-5EDF-4EA3-B54F-2D0B66F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164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616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61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paginacomunicazionesrl.musvc2.net/e/tr?q=3%3dNZUYPY%260%3dR%26A%3dXPQ%26B%3dYTWT%26P%3d6JGKG_Hnxn_SX_Mosm_Wd_Hnxn_Rc87IzJ.1E0_Mosm_Wd7B_Mosm_Wd16M311DB5FN%262%3dCHNJ3O.I3J%266N%3dUXR%26O1x6yG%3dRWWQQOeRZUXSZR%26C%3d1UO0OQ3Z4T30SXx91Ty0zVRXT4N9TTT91VzbP2VdWU1dP51WRTOYP1SbUVR0X6NW&amp;mupckp=mupAtu4m8OiX0wt" TargetMode="External"/><Relationship Id="rId5" Type="http://schemas.openxmlformats.org/officeDocument/2006/relationships/hyperlink" Target="https://primapaginacomunicazionesrl.musvc2.net/e/tr?q=A%3dGX9gIW%26n%3dZ%264%3dV4Y%265%3dW8eM%26N%3djR0Iu_PgvR_aQ_KS1f_UH_PgvR_ZV6kQsH.eM3_KS1f_UHE5_KS1f_UH9yKg9tBpC9L%26f%3dKALxAH.GgR%26yL%3d9fK%26M9q4cu%3dZPU5YHc6hNV7hK%26A%3decH83YvXhbv87fq7ebr8ddKV8BG78bM7edsZ40ObActb4CtU6bHW49LZ9dK8BDGU&amp;mupckp=mupAtu4m8OiX0w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1</cp:revision>
  <dcterms:created xsi:type="dcterms:W3CDTF">2023-12-04T17:34:00Z</dcterms:created>
  <dcterms:modified xsi:type="dcterms:W3CDTF">2023-12-04T17:35:00Z</dcterms:modified>
</cp:coreProperties>
</file>